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29ABFDF2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</w:t>
      </w:r>
      <w:r w:rsidR="008123A4" w:rsidRPr="00861CCF">
        <w:rPr>
          <w:rFonts w:ascii="Times New Roman" w:hAnsi="Times New Roman" w:cs="Times New Roman"/>
          <w:b/>
          <w:sz w:val="24"/>
          <w:szCs w:val="24"/>
          <w:lang w:val="ro-RO"/>
        </w:rPr>
        <w:t>Investiții</w:t>
      </w: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00699827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5B3661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056D9388" w:rsidR="00C561E9" w:rsidRPr="00861CCF" w:rsidRDefault="008123A4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Covasna</w:t>
            </w:r>
            <w:bookmarkStart w:id="0" w:name="_GoBack"/>
            <w:bookmarkEnd w:id="0"/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0DCBF5DB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Municipiul </w:t>
            </w:r>
            <w:r w:rsidR="00EB7977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71652CE9" w:rsidR="003A600D" w:rsidRPr="004D20EC" w:rsidRDefault="008F5B4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EB7977" w:rsidRPr="008F5B43">
              <w:rPr>
                <w:rFonts w:ascii="Times New Roman" w:hAnsi="Times New Roman" w:cs="Times New Roman"/>
                <w:i/>
                <w:iCs/>
                <w:lang w:val="ro-RO"/>
              </w:rPr>
              <w:t>Ceferiștilor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Proiect cu </w:t>
            </w:r>
            <w:r w:rsidR="00A22B51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o singură categorie de investiție</w:t>
            </w: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18F30F74" w:rsidR="00CF4635" w:rsidRPr="00861CCF" w:rsidRDefault="00E16A29" w:rsidP="008F5B43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8F5B43">
              <w:rPr>
                <w:rFonts w:ascii="Times New Roman" w:hAnsi="Times New Roman" w:cs="Times New Roman"/>
                <w:i/>
                <w:iCs/>
                <w:lang w:val="ro-RO"/>
              </w:rPr>
              <w:t>Ceferiștilor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8123A4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8F5B43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6 </w:t>
            </w:r>
            <w:r w:rsidR="004D20EC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24AFC823" w14:textId="6881DDE4" w:rsidR="00EB7977" w:rsidRPr="008F5B43" w:rsidRDefault="00EB7977" w:rsidP="00EB7977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  <w:p w14:paraId="71026936" w14:textId="5178E6C5" w:rsidR="008F2AF9" w:rsidRPr="008F5B43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4C8AFAB3" w:rsidR="004D20EC" w:rsidRPr="00E16A29" w:rsidRDefault="008F5B43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2,689,105.20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0AC0731B" w:rsidR="004D20EC" w:rsidRPr="00E16A29" w:rsidRDefault="008F5B43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2,565,411.93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64A31F01" w:rsidR="004D20EC" w:rsidRPr="008F5B43" w:rsidRDefault="008F5B43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123,693.27</w:t>
            </w:r>
            <w:r w:rsidR="00E16A29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1FD558A5" w:rsidR="004D20EC" w:rsidRPr="00E16A29" w:rsidRDefault="00016332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1633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859,083.74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6C382B62" w:rsidR="000F59E5" w:rsidRPr="00E16A29" w:rsidRDefault="00016332" w:rsidP="00016332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1633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2,225,605.55</w:t>
            </w:r>
            <w:r w:rsidR="00E16A29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lei/km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5B3661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highlight w:val="yellow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</w:t>
            </w:r>
            <w:r w:rsidRPr="005B3661">
              <w:rPr>
                <w:rFonts w:ascii="Times New Roman" w:hAnsi="Times New Roman" w:cs="Times New Roman"/>
                <w:i/>
                <w:highlight w:val="yellow"/>
                <w:lang w:val="ro-RO"/>
              </w:rPr>
              <w:t xml:space="preserve">Clasă tehnică </w:t>
            </w:r>
            <w:r w:rsidR="006C11F3" w:rsidRPr="005B3661">
              <w:rPr>
                <w:rFonts w:ascii="Times New Roman" w:hAnsi="Times New Roman" w:cs="Times New Roman"/>
                <w:i/>
                <w:highlight w:val="yellow"/>
                <w:lang w:val="ro-RO"/>
              </w:rPr>
              <w:t>I</w:t>
            </w:r>
            <w:r w:rsidR="00D77A35" w:rsidRPr="005B3661">
              <w:rPr>
                <w:rFonts w:ascii="Times New Roman" w:hAnsi="Times New Roman" w:cs="Times New Roman"/>
                <w:i/>
                <w:highlight w:val="yellow"/>
                <w:lang w:val="ro-RO"/>
              </w:rPr>
              <w:t>V</w:t>
            </w:r>
          </w:p>
          <w:p w14:paraId="2CBA232B" w14:textId="5AB634C9" w:rsidR="003F6046" w:rsidRPr="00EB7977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EB7977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EB7977" w:rsidRPr="00EB7977">
              <w:rPr>
                <w:rFonts w:ascii="Times New Roman" w:hAnsi="Times New Roman" w:cs="Times New Roman"/>
                <w:i/>
                <w:lang w:val="ro-RO"/>
              </w:rPr>
              <w:t>386</w:t>
            </w:r>
            <w:r w:rsidR="00E16A29" w:rsidRPr="00EB7977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EB7977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EB7977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5B3661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highlight w:val="yellow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</w:t>
            </w:r>
            <w:r w:rsidRPr="005B3661">
              <w:rPr>
                <w:rFonts w:ascii="Times New Roman" w:hAnsi="Times New Roman" w:cs="Times New Roman"/>
                <w:i/>
                <w:highlight w:val="yellow"/>
                <w:lang w:val="ro-RO"/>
              </w:rPr>
              <w:t>: nu</w:t>
            </w:r>
            <w:r w:rsidR="002E2838" w:rsidRPr="005B3661">
              <w:rPr>
                <w:rFonts w:ascii="Times New Roman" w:hAnsi="Times New Roman" w:cs="Times New Roman"/>
                <w:i/>
                <w:highlight w:val="yellow"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0B6983B4" w:rsidR="007D52DD" w:rsidRPr="00065550" w:rsidRDefault="00B91D1B" w:rsidP="00262DE4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</w:t>
            </w:r>
            <w:r w:rsidR="00EB7977">
              <w:rPr>
                <w:rFonts w:ascii="Times New Roman" w:hAnsi="Times New Roman" w:cs="Times New Roman"/>
                <w:i/>
                <w:lang w:val="ro-RO"/>
              </w:rPr>
              <w:t>ă și menajeră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5B3661">
              <w:rPr>
                <w:rFonts w:ascii="Times New Roman" w:hAnsi="Times New Roman" w:cs="Times New Roman"/>
                <w:i/>
                <w:lang w:val="ro-RO"/>
              </w:rPr>
              <w:t>canalizație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262DE4">
              <w:rPr>
                <w:rFonts w:ascii="Times New Roman" w:hAnsi="Times New Roman" w:cs="Times New Roman"/>
                <w:i/>
                <w:lang w:val="ro-RO"/>
              </w:rPr>
              <w:t>date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EB7977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49DCBD25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34511028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8867464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7400C63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A36AED6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59460D7A" w:rsidR="00B338BD" w:rsidRPr="001571D3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8123A4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123A4">
              <w:rPr>
                <w:rFonts w:ascii="Times New Roman" w:hAnsi="Times New Roman" w:cs="Times New Roman"/>
                <w:lang w:val="hu-HU"/>
              </w:rPr>
              <w:t>Antal Árpád-</w:t>
            </w:r>
            <w:r w:rsidR="001571D3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ECC5B85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0CC7E10A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0267311243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459B88DF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266C1F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76EC363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179DE55C" w:rsidR="00B338BD" w:rsidRPr="001571D3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8123A4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5013223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Directo</w:t>
            </w:r>
            <w:r w:rsidR="00266C1F">
              <w:rPr>
                <w:rFonts w:ascii="Times New Roman" w:hAnsi="Times New Roman" w:cs="Times New Roman"/>
                <w:lang w:val="ro-RO"/>
              </w:rPr>
              <w:t>r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0DEF4BD8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67D6C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22DF7E88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8123A4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Municipiul </w:t>
      </w:r>
      <w:r w:rsidR="008123A4" w:rsidRPr="00971260">
        <w:rPr>
          <w:rFonts w:ascii="Times New Roman" w:hAnsi="Times New Roman" w:cs="Times New Roman"/>
          <w:b/>
          <w:bCs/>
          <w:i/>
          <w:iCs/>
          <w:lang w:val="ro-RO"/>
        </w:rPr>
        <w:t>Sfântu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Gheorghe, </w:t>
      </w:r>
      <w:r w:rsidR="008123A4" w:rsidRPr="00971260">
        <w:rPr>
          <w:rFonts w:ascii="Times New Roman" w:hAnsi="Times New Roman" w:cs="Times New Roman"/>
          <w:b/>
          <w:bCs/>
          <w:i/>
          <w:iCs/>
          <w:lang w:val="ro-RO"/>
        </w:rPr>
        <w:t>Județul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19C8F010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</w:t>
      </w:r>
      <w:r w:rsidR="008123A4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de credit sau </w:t>
      </w:r>
      <w:r w:rsidR="008123A4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585D951A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 xml:space="preserve">pentru aprobarea Programului Național de </w:t>
      </w:r>
      <w:r w:rsidR="008123A4" w:rsidRPr="00F70E47">
        <w:rPr>
          <w:rFonts w:ascii="Times New Roman" w:hAnsi="Times New Roman" w:cs="Times New Roman"/>
          <w:lang w:val="ro-RO"/>
        </w:rPr>
        <w:t>Investiții</w:t>
      </w:r>
      <w:r w:rsidR="00F70E47" w:rsidRPr="00F70E47">
        <w:rPr>
          <w:rFonts w:ascii="Times New Roman" w:hAnsi="Times New Roman" w:cs="Times New Roman"/>
          <w:lang w:val="ro-RO"/>
        </w:rPr>
        <w:t xml:space="preserve">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12EAA0B3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că informațiile incluse în această cerere </w:t>
      </w:r>
      <w:r w:rsidR="008123A4" w:rsidRPr="00861CCF">
        <w:rPr>
          <w:rFonts w:ascii="Times New Roman" w:hAnsi="Times New Roman" w:cs="Times New Roman"/>
          <w:lang w:val="ro-RO"/>
        </w:rPr>
        <w:t>și</w:t>
      </w:r>
      <w:r w:rsidRPr="00861CCF">
        <w:rPr>
          <w:rFonts w:ascii="Times New Roman" w:hAnsi="Times New Roman" w:cs="Times New Roman"/>
          <w:lang w:val="ro-RO"/>
        </w:rPr>
        <w:t xml:space="preserve">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41BAD6B6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8123A4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266C1F">
      <w:pgSz w:w="12240" w:h="15840"/>
      <w:pgMar w:top="567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09A7C" w14:textId="77777777" w:rsidR="00656CF2" w:rsidRDefault="00656CF2" w:rsidP="0042199E">
      <w:pPr>
        <w:spacing w:after="0" w:line="240" w:lineRule="auto"/>
      </w:pPr>
      <w:r>
        <w:separator/>
      </w:r>
    </w:p>
  </w:endnote>
  <w:endnote w:type="continuationSeparator" w:id="0">
    <w:p w14:paraId="32569D83" w14:textId="77777777" w:rsidR="00656CF2" w:rsidRDefault="00656CF2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AB5EC" w14:textId="77777777" w:rsidR="00656CF2" w:rsidRDefault="00656CF2" w:rsidP="0042199E">
      <w:pPr>
        <w:spacing w:after="0" w:line="240" w:lineRule="auto"/>
      </w:pPr>
      <w:r>
        <w:separator/>
      </w:r>
    </w:p>
  </w:footnote>
  <w:footnote w:type="continuationSeparator" w:id="0">
    <w:p w14:paraId="21388C7E" w14:textId="77777777" w:rsidR="00656CF2" w:rsidRDefault="00656CF2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16332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571D3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2DE4"/>
    <w:rsid w:val="00263CFD"/>
    <w:rsid w:val="00266C1F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845F6"/>
    <w:rsid w:val="0049055F"/>
    <w:rsid w:val="0049484C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44E2C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B3661"/>
    <w:rsid w:val="005D4028"/>
    <w:rsid w:val="005E716B"/>
    <w:rsid w:val="005F2050"/>
    <w:rsid w:val="0060008C"/>
    <w:rsid w:val="00600879"/>
    <w:rsid w:val="00602E3D"/>
    <w:rsid w:val="006063D2"/>
    <w:rsid w:val="006214B5"/>
    <w:rsid w:val="0062384B"/>
    <w:rsid w:val="0063754C"/>
    <w:rsid w:val="00650090"/>
    <w:rsid w:val="00653026"/>
    <w:rsid w:val="00656CF2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F1293"/>
    <w:rsid w:val="007F3CA6"/>
    <w:rsid w:val="00801921"/>
    <w:rsid w:val="008123A4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5B43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273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C227C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B7977"/>
    <w:rsid w:val="00ED08B9"/>
    <w:rsid w:val="00ED7076"/>
    <w:rsid w:val="00EE0583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2B33-EDE6-4748-8DEC-3EB32B5A1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2021-10-29T10:52:00Z</dcterms:created>
  <dcterms:modified xsi:type="dcterms:W3CDTF">2021-11-03T10:53:00Z</dcterms:modified>
</cp:coreProperties>
</file>